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8DC" w:rsidRPr="0044516A" w:rsidRDefault="003218DC" w:rsidP="003218DC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16. Evidencija o provedbi Intervencije 70.06. Plaćanja za dobrobit životinja,</w:t>
      </w:r>
    </w:p>
    <w:p w:rsidR="003218DC" w:rsidRPr="0044516A" w:rsidRDefault="003218DC" w:rsidP="003218DC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govedarstvu - TELAD</w:t>
      </w:r>
    </w:p>
    <w:p w:rsidR="003218DC" w:rsidRPr="0044516A" w:rsidRDefault="003218DC" w:rsidP="003218DC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0"/>
      </w:tblGrid>
      <w:tr w:rsidR="003218DC" w:rsidRPr="0044516A" w:rsidTr="00602BB4">
        <w:tc>
          <w:tcPr>
            <w:tcW w:w="10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 xml:space="preserve">EVIDENCIJA O PROVEDBI OBVEZA ZA OPERACIJU </w:t>
            </w:r>
          </w:p>
          <w:p w:rsidR="003218DC" w:rsidRPr="0044516A" w:rsidRDefault="003218DC" w:rsidP="00602BB4">
            <w:pPr>
              <w:ind w:right="401"/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Plaćanja za dobrobit životinja u govedarstvu – TELAD</w:t>
            </w:r>
          </w:p>
        </w:tc>
      </w:tr>
    </w:tbl>
    <w:p w:rsidR="003218DC" w:rsidRPr="0044516A" w:rsidRDefault="003218DC" w:rsidP="003218DC">
      <w:pPr>
        <w:ind w:right="401"/>
      </w:pPr>
    </w:p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0"/>
        <w:gridCol w:w="1085"/>
        <w:gridCol w:w="4517"/>
        <w:gridCol w:w="1008"/>
      </w:tblGrid>
      <w:tr w:rsidR="003218DC" w:rsidRPr="0044516A" w:rsidTr="00602BB4">
        <w:trPr>
          <w:trHeight w:val="410"/>
        </w:trPr>
        <w:tc>
          <w:tcPr>
            <w:tcW w:w="105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1. DIO – OPĆI PODACI ZA OPERACIJU Plaćanja za dobrobit životinja u govedarstvu – TELAD</w:t>
            </w:r>
          </w:p>
        </w:tc>
      </w:tr>
      <w:tr w:rsidR="003218DC" w:rsidRPr="0044516A" w:rsidTr="00602BB4"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NAZIV PG I ODGOVORNE OSOBE:</w:t>
            </w:r>
          </w:p>
        </w:tc>
        <w:tc>
          <w:tcPr>
            <w:tcW w:w="5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OIB:</w:t>
            </w:r>
          </w:p>
        </w:tc>
        <w:tc>
          <w:tcPr>
            <w:tcW w:w="5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MIBPG:</w:t>
            </w:r>
          </w:p>
        </w:tc>
      </w:tr>
      <w:tr w:rsidR="003218DC" w:rsidRPr="0044516A" w:rsidTr="00602BB4">
        <w:tc>
          <w:tcPr>
            <w:tcW w:w="50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SJEDIŠTE PG:</w:t>
            </w:r>
          </w:p>
        </w:tc>
        <w:tc>
          <w:tcPr>
            <w:tcW w:w="5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JRB:</w:t>
            </w:r>
          </w:p>
        </w:tc>
      </w:tr>
      <w:tr w:rsidR="003218DC" w:rsidRPr="0044516A" w:rsidTr="00602BB4">
        <w:tc>
          <w:tcPr>
            <w:tcW w:w="4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GODINA ZA KOJU SE VODI EVIDENCIJA: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20__</w:t>
            </w:r>
          </w:p>
        </w:tc>
        <w:tc>
          <w:tcPr>
            <w:tcW w:w="4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>BROJ SMJEŠTAJNIH JEDINICA ZA UZGOJ NA OBJEKTU: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05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Zaokružiti odabranu obvezu/obveze: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1. »Poboljšana hranidba« – </w:t>
            </w:r>
            <w:r w:rsidRPr="0044516A">
              <w:rPr>
                <w:sz w:val="18"/>
                <w:szCs w:val="18"/>
              </w:rPr>
              <w:t>a) plan hranidbe, mora se obvezno kombinirati s najmanje jednim od zahtjeva za područje dobrobiti »Poboljšani uvjeti smještaja« ili »Pristup na otvoreno«: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2. »Poboljšani uvjeti smještaja«: </w:t>
            </w:r>
            <w:r w:rsidRPr="0044516A">
              <w:rPr>
                <w:sz w:val="18"/>
                <w:szCs w:val="18"/>
              </w:rPr>
              <w:t>a) povećanje podne površine za 10 % i b) obogaćivanje ležišta</w:t>
            </w:r>
          </w:p>
          <w:p w:rsidR="003218DC" w:rsidRPr="0044516A" w:rsidRDefault="003218DC" w:rsidP="00602BB4">
            <w:pPr>
              <w:ind w:right="401"/>
              <w:rPr>
                <w:sz w:val="16"/>
                <w:szCs w:val="16"/>
              </w:rPr>
            </w:pPr>
            <w:r w:rsidRPr="0044516A">
              <w:rPr>
                <w:b/>
                <w:bCs/>
                <w:sz w:val="18"/>
                <w:szCs w:val="18"/>
              </w:rPr>
              <w:t>3. »Pristup na otvoreno« – </w:t>
            </w:r>
            <w:r w:rsidRPr="0044516A">
              <w:rPr>
                <w:sz w:val="18"/>
                <w:szCs w:val="18"/>
              </w:rPr>
              <w:t>telad mora imati pristup ispustu iz staje ili se mora držati u natkrivenim boksovima s vanjskim prostorom</w:t>
            </w:r>
          </w:p>
        </w:tc>
      </w:tr>
    </w:tbl>
    <w:p w:rsidR="003218DC" w:rsidRPr="0044516A" w:rsidRDefault="003218DC" w:rsidP="003218DC">
      <w:pPr>
        <w:ind w:right="401"/>
      </w:pPr>
    </w:p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3"/>
        <w:gridCol w:w="1579"/>
        <w:gridCol w:w="1484"/>
        <w:gridCol w:w="1295"/>
        <w:gridCol w:w="1411"/>
        <w:gridCol w:w="2175"/>
        <w:gridCol w:w="1333"/>
      </w:tblGrid>
      <w:tr w:rsidR="003218DC" w:rsidRPr="0044516A" w:rsidTr="00602BB4">
        <w:tc>
          <w:tcPr>
            <w:tcW w:w="106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spacing w:before="150" w:after="300"/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2. DIO – PROVEDENE OBVEZE ZA OPERACIJU Plaćanja za dobrobit životinja u govedarstvu – TELAD</w:t>
            </w:r>
          </w:p>
        </w:tc>
      </w:tr>
      <w:tr w:rsidR="003218DC" w:rsidRPr="0044516A" w:rsidTr="00602BB4">
        <w:tc>
          <w:tcPr>
            <w:tcW w:w="106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lastRenderedPageBreak/>
              <w:t>1. »Poboljšana hranidba«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Plan hranidbe (izraditi dnevni, mjesečni i godišnji plan hranidbe) na koji suglasnost daje Savjetodavna služba (ispuniti na način da se štampanim slovima napiše ime i prezime nadležnog savjetodavca koje se potvrdi potpisom ili parafom)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 xml:space="preserve">Plan hranidbe se izrađuje u skladu s propisanim Obrascem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i dostavlja na uvid podružnici Agencije za plaćanja najkasnije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godine koja slijedi nakon godine zahtjeva.</w:t>
            </w:r>
          </w:p>
        </w:tc>
      </w:tr>
      <w:tr w:rsidR="003218DC" w:rsidRPr="0044516A" w:rsidTr="00602BB4">
        <w:tc>
          <w:tcPr>
            <w:tcW w:w="106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2.</w:t>
            </w:r>
            <w:r w:rsidRPr="0044516A">
              <w:rPr>
                <w:sz w:val="18"/>
                <w:szCs w:val="18"/>
              </w:rPr>
              <w:t xml:space="preserve"> </w:t>
            </w:r>
            <w:r w:rsidRPr="0044516A">
              <w:rPr>
                <w:b/>
                <w:bCs/>
                <w:sz w:val="18"/>
                <w:szCs w:val="18"/>
              </w:rPr>
              <w:t>»Poboljšani uvjeti smještaja«</w:t>
            </w:r>
            <w:r w:rsidRPr="0044516A">
              <w:rPr>
                <w:sz w:val="18"/>
                <w:szCs w:val="18"/>
              </w:rPr>
              <w:t xml:space="preserve"> – korisnik mora ispuniti jedan od zahtjeva, a može ispuniti i oba zahtjeva navedena pod točkama a) i b)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a) Povećanje podne površine: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– za telad do 150 kg žive vage potrebna je podna površina od najmanje 1,65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– za telad od 150 – 220 kg žive vage potrebna je podna površina od najmanje 1,87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– za telad od 220 i više kg žive vage potreban je podna površina od najmanje 1,98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(ispunjavati na način da se u kolonu »</w:t>
            </w:r>
            <w:r w:rsidRPr="00E77491">
              <w:rPr>
                <w:sz w:val="18"/>
                <w:szCs w:val="18"/>
              </w:rPr>
              <w:t>Smještajna jedinica na objektu (naziv</w:t>
            </w:r>
            <w:r w:rsidRPr="009A0F8E">
              <w:rPr>
                <w:b/>
                <w:bCs/>
                <w:sz w:val="18"/>
                <w:szCs w:val="18"/>
              </w:rPr>
              <w:t>)</w:t>
            </w:r>
            <w:r w:rsidRPr="0044516A">
              <w:rPr>
                <w:sz w:val="18"/>
                <w:szCs w:val="18"/>
              </w:rPr>
              <w:t xml:space="preserve">« upisuje </w:t>
            </w:r>
            <w:r w:rsidRPr="009A0F8E">
              <w:rPr>
                <w:sz w:val="18"/>
                <w:szCs w:val="18"/>
              </w:rPr>
              <w:t>naziv smještajne jedinice na objektu</w:t>
            </w:r>
            <w:r>
              <w:rPr>
                <w:sz w:val="18"/>
                <w:szCs w:val="18"/>
              </w:rPr>
              <w:t xml:space="preserve"> </w:t>
            </w:r>
            <w:r w:rsidRPr="009A0F8E">
              <w:rPr>
                <w:sz w:val="18"/>
                <w:szCs w:val="18"/>
              </w:rPr>
              <w:t xml:space="preserve">u kojoj se drže životinje te se za svaku smještajnu jedinicu na objektu 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živa vaga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životinja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ukupna podna površina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podna površina po životinji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 promjene i sl.)</w:t>
            </w: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do 150 kg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150-220 kg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više od 220 kg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do 150 kg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150-220 kg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više od 220 kg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 </w:t>
            </w:r>
          </w:p>
        </w:tc>
      </w:tr>
    </w:tbl>
    <w:p w:rsidR="003218DC" w:rsidRPr="0044516A" w:rsidRDefault="003218DC" w:rsidP="003218DC">
      <w:pPr>
        <w:ind w:right="401"/>
      </w:pPr>
    </w:p>
    <w:tbl>
      <w:tblPr>
        <w:tblW w:w="106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3"/>
        <w:gridCol w:w="819"/>
        <w:gridCol w:w="454"/>
        <w:gridCol w:w="819"/>
        <w:gridCol w:w="404"/>
        <w:gridCol w:w="973"/>
        <w:gridCol w:w="904"/>
        <w:gridCol w:w="539"/>
        <w:gridCol w:w="1014"/>
        <w:gridCol w:w="729"/>
        <w:gridCol w:w="904"/>
        <w:gridCol w:w="429"/>
        <w:gridCol w:w="1333"/>
      </w:tblGrid>
      <w:tr w:rsidR="003218DC" w:rsidRPr="0044516A" w:rsidTr="00602BB4">
        <w:tc>
          <w:tcPr>
            <w:tcW w:w="1056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b) Obogaćivanje ležišta – u ležištu treba postaviti najmanje 1,5 kg slame/stelje dnevno po teletu ili postaviti gumenu podlogu na najmanje 25 % površine poda u staji (ispunjavati na način da se u kolonu »</w:t>
            </w:r>
            <w:r w:rsidRPr="00E77491">
              <w:rPr>
                <w:sz w:val="18"/>
                <w:szCs w:val="18"/>
              </w:rPr>
              <w:t>Smještajna jedinica na objektu (naziv</w:t>
            </w:r>
            <w:r w:rsidRPr="009A0F8E">
              <w:rPr>
                <w:b/>
                <w:bCs/>
                <w:sz w:val="18"/>
                <w:szCs w:val="18"/>
              </w:rPr>
              <w:t>)</w:t>
            </w:r>
            <w:r w:rsidRPr="0044516A">
              <w:rPr>
                <w:sz w:val="18"/>
                <w:szCs w:val="18"/>
              </w:rPr>
              <w:t xml:space="preserve">« upisuje </w:t>
            </w:r>
            <w:r w:rsidRPr="009A0F8E">
              <w:rPr>
                <w:sz w:val="18"/>
                <w:szCs w:val="18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</w:rPr>
              <w:t>sve promjene unose ažurno i kronološki u novi red evidencije, npr. promjene brojnog stanja životinja prijavljenih za navedenu operaciju i zahtjev)</w:t>
            </w:r>
          </w:p>
          <w:p w:rsidR="003218DC" w:rsidRPr="0044516A" w:rsidRDefault="003218DC" w:rsidP="00602BB4">
            <w:pPr>
              <w:ind w:right="401"/>
              <w:jc w:val="both"/>
              <w:rPr>
                <w:sz w:val="16"/>
                <w:szCs w:val="16"/>
              </w:rPr>
            </w:pPr>
            <w:r w:rsidRPr="0044516A">
              <w:rPr>
                <w:sz w:val="18"/>
                <w:szCs w:val="18"/>
              </w:rPr>
              <w:t>Postavljena je gumena podloga na najmanje 25 % površine poda u staji (zaokružiti) DA/NE</w:t>
            </w:r>
          </w:p>
        </w:tc>
      </w:tr>
      <w:tr w:rsidR="003218DC" w:rsidRPr="0044516A" w:rsidTr="00602BB4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životinja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vrsta stelje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dnevni utrošak stelje/slame (kg)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PG podmiruje potrebe za steljom/slamom DA/NE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ako PG NE podmiruje potrebe navesti dokaz o kupnji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</w:t>
            </w:r>
            <w:r w:rsidRPr="0044516A">
              <w:rPr>
                <w:sz w:val="18"/>
                <w:szCs w:val="18"/>
              </w:rPr>
              <w:br/>
              <w:t>(razlog promjene i sl.)</w:t>
            </w:r>
          </w:p>
        </w:tc>
        <w:bookmarkStart w:id="0" w:name="_GoBack"/>
        <w:bookmarkEnd w:id="0"/>
      </w:tr>
      <w:tr w:rsidR="003218DC" w:rsidRPr="0044516A" w:rsidTr="00602BB4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1056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3.</w:t>
            </w:r>
            <w:r w:rsidRPr="0044516A">
              <w:rPr>
                <w:sz w:val="18"/>
                <w:szCs w:val="18"/>
              </w:rPr>
              <w:t xml:space="preserve"> </w:t>
            </w:r>
            <w:r w:rsidRPr="0044516A">
              <w:rPr>
                <w:b/>
                <w:bCs/>
                <w:sz w:val="18"/>
                <w:szCs w:val="18"/>
              </w:rPr>
              <w:t>»Pristup na otvoreno«</w:t>
            </w:r>
            <w:r w:rsidRPr="0044516A">
              <w:rPr>
                <w:sz w:val="18"/>
                <w:szCs w:val="18"/>
              </w:rPr>
              <w:t xml:space="preserve"> – telad mora imati pristup ispustu iz staje ili se mora držati u natkrivenim boksovima s vanjskim prostorom, a podna površina mora iznositi najmanje: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– za telad do 150 kg žive vage potrebna je podna površina od najmanje 1,5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– za telad od 150 – 220 kg žive vage potrebna je podna površina od najmanje 1,7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</w:p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– za telad od 220 i više kg žive vage potreban je podna površina od najmanje 1,8 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</w:p>
          <w:p w:rsidR="003218DC" w:rsidRPr="0044516A" w:rsidRDefault="003218DC" w:rsidP="00602BB4">
            <w:pPr>
              <w:ind w:right="401"/>
              <w:rPr>
                <w:sz w:val="16"/>
                <w:szCs w:val="16"/>
              </w:rPr>
            </w:pPr>
            <w:r w:rsidRPr="0044516A">
              <w:rPr>
                <w:sz w:val="18"/>
                <w:szCs w:val="18"/>
              </w:rPr>
              <w:t>(ispunjavati na način da se sve promjene unose ažurno i kronološki u novi red evidencije, npr. promjene brojnog stanja životinja prijavljenih za navedenu operaciju i zahtjev; ukoliko je potrebno dodati novi red za pojedinu kategoriju žive vage)</w:t>
            </w:r>
          </w:p>
        </w:tc>
      </w:tr>
      <w:tr w:rsidR="003218DC" w:rsidRPr="0044516A" w:rsidTr="00602BB4"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živa vaga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datum promjene</w:t>
            </w:r>
          </w:p>
        </w:tc>
        <w:tc>
          <w:tcPr>
            <w:tcW w:w="2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broj životinja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ukupna podna</w:t>
            </w:r>
            <w:r w:rsidRPr="0044516A">
              <w:rPr>
                <w:sz w:val="18"/>
                <w:szCs w:val="18"/>
              </w:rPr>
              <w:br/>
              <w:t>površina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podna površina po teletu (m</w:t>
            </w:r>
            <w:r w:rsidRPr="0044516A">
              <w:rPr>
                <w:sz w:val="18"/>
                <w:szCs w:val="18"/>
                <w:vertAlign w:val="superscript"/>
              </w:rPr>
              <w:t>2</w:t>
            </w:r>
            <w:r w:rsidRPr="0044516A">
              <w:rPr>
                <w:sz w:val="18"/>
                <w:szCs w:val="18"/>
              </w:rPr>
              <w:t>)</w:t>
            </w: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napomena (razlog</w:t>
            </w:r>
            <w:r w:rsidRPr="0044516A">
              <w:rPr>
                <w:sz w:val="18"/>
                <w:szCs w:val="18"/>
              </w:rPr>
              <w:br/>
              <w:t>promjene i sl.)</w:t>
            </w:r>
          </w:p>
        </w:tc>
      </w:tr>
      <w:tr w:rsidR="003218DC" w:rsidRPr="0044516A" w:rsidTr="00602BB4"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lastRenderedPageBreak/>
              <w:t>do 150 kg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150 do 220 kg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218DC" w:rsidRPr="0044516A" w:rsidTr="00602BB4"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više od 220 kg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2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</w:p>
        </w:tc>
      </w:tr>
      <w:tr w:rsidR="003218DC" w:rsidRPr="0044516A" w:rsidTr="00602BB4"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20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218DC" w:rsidRPr="0044516A" w:rsidRDefault="003218DC" w:rsidP="00602BB4">
            <w:pPr>
              <w:ind w:right="401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</w:tbl>
    <w:p w:rsidR="003218DC" w:rsidRPr="0044516A" w:rsidRDefault="003218DC" w:rsidP="003218DC">
      <w:pPr>
        <w:ind w:right="401"/>
      </w:pPr>
    </w:p>
    <w:p w:rsidR="005721E1" w:rsidRDefault="005721E1"/>
    <w:sectPr w:rsidR="005721E1" w:rsidSect="003218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C"/>
    <w:rsid w:val="002E6657"/>
    <w:rsid w:val="003218DC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DF488-E946-463C-A84B-4AE0AC40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1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2025-12-30T12:24:00Z</dcterms:created>
  <dcterms:modified xsi:type="dcterms:W3CDTF">2025-12-30T12:37:00Z</dcterms:modified>
</cp:coreProperties>
</file>